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D" w:rsidRDefault="009248A3">
      <w:r>
        <w:rPr>
          <w:noProof/>
          <w:lang w:eastAsia="fr-FR"/>
        </w:rPr>
        <w:drawing>
          <wp:inline distT="0" distB="0" distL="0" distR="0">
            <wp:extent cx="5619750" cy="4259580"/>
            <wp:effectExtent l="19050" t="0" r="0" b="0"/>
            <wp:docPr id="1" name="Image 1" descr="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
                    <pic:cNvPicPr>
                      <a:picLocks noChangeAspect="1" noChangeArrowheads="1"/>
                    </pic:cNvPicPr>
                  </pic:nvPicPr>
                  <pic:blipFill>
                    <a:blip r:embed="rId5" cstate="print"/>
                    <a:srcRect/>
                    <a:stretch>
                      <a:fillRect/>
                    </a:stretch>
                  </pic:blipFill>
                  <pic:spPr bwMode="auto">
                    <a:xfrm>
                      <a:off x="0" y="0"/>
                      <a:ext cx="5623560" cy="4262468"/>
                    </a:xfrm>
                    <a:prstGeom prst="rect">
                      <a:avLst/>
                    </a:prstGeom>
                    <a:noFill/>
                    <a:ln w="9525">
                      <a:noFill/>
                      <a:miter lim="800000"/>
                      <a:headEnd/>
                      <a:tailEnd/>
                    </a:ln>
                  </pic:spPr>
                </pic:pic>
              </a:graphicData>
            </a:graphic>
          </wp:inline>
        </w:drawing>
      </w:r>
    </w:p>
    <w:p w:rsidR="009248A3" w:rsidRPr="00710E1F" w:rsidRDefault="009248A3" w:rsidP="00710E1F">
      <w:pPr>
        <w:jc w:val="center"/>
        <w:rPr>
          <w:b/>
        </w:rPr>
      </w:pPr>
      <w:r w:rsidRPr="00710E1F">
        <w:rPr>
          <w:b/>
        </w:rPr>
        <w:t>Tire du JOURNAL DES ENTREPRISES du 9 mars 2014-sur web</w:t>
      </w:r>
    </w:p>
    <w:p w:rsidR="009248A3" w:rsidRDefault="009248A3"/>
    <w:p w:rsidR="009248A3" w:rsidRPr="00710E1F" w:rsidRDefault="009248A3" w:rsidP="00710E1F">
      <w:pPr>
        <w:jc w:val="both"/>
        <w:rPr>
          <w:rFonts w:ascii="Times New Roman" w:hAnsi="Times New Roman" w:cs="Times New Roman"/>
          <w:i/>
          <w:sz w:val="20"/>
          <w:szCs w:val="20"/>
        </w:rPr>
      </w:pPr>
      <w:r w:rsidRPr="00710E1F">
        <w:rPr>
          <w:rFonts w:ascii="Times New Roman" w:hAnsi="Times New Roman" w:cs="Times New Roman"/>
          <w:i/>
          <w:sz w:val="20"/>
          <w:szCs w:val="20"/>
        </w:rPr>
        <w:t xml:space="preserve">Les chefs d’entreprises ne sont </w:t>
      </w:r>
      <w:r w:rsidRPr="00710E1F">
        <w:rPr>
          <w:rFonts w:ascii="Times New Roman" w:hAnsi="Times New Roman" w:cs="Times New Roman"/>
          <w:b/>
          <w:i/>
          <w:color w:val="FF0000"/>
          <w:sz w:val="20"/>
          <w:szCs w:val="20"/>
        </w:rPr>
        <w:t>jamais ou rarement</w:t>
      </w:r>
      <w:r w:rsidRPr="00710E1F">
        <w:rPr>
          <w:rFonts w:ascii="Times New Roman" w:hAnsi="Times New Roman" w:cs="Times New Roman"/>
          <w:i/>
          <w:sz w:val="20"/>
          <w:szCs w:val="20"/>
        </w:rPr>
        <w:t xml:space="preserve"> en contact avec leurs élus (maires, métropole ou communauté des communes, département, région)</w:t>
      </w:r>
      <w:r w:rsidR="003C429C" w:rsidRPr="00710E1F">
        <w:rPr>
          <w:rFonts w:ascii="Times New Roman" w:hAnsi="Times New Roman" w:cs="Times New Roman"/>
          <w:i/>
          <w:sz w:val="20"/>
          <w:szCs w:val="20"/>
        </w:rPr>
        <w:t xml:space="preserve"> 63%</w:t>
      </w:r>
    </w:p>
    <w:p w:rsidR="009248A3" w:rsidRPr="00710E1F" w:rsidRDefault="009248A3" w:rsidP="00710E1F">
      <w:pPr>
        <w:jc w:val="both"/>
        <w:rPr>
          <w:rFonts w:ascii="Times New Roman" w:hAnsi="Times New Roman" w:cs="Times New Roman"/>
          <w:b/>
          <w:i/>
          <w:color w:val="FF0000"/>
          <w:sz w:val="20"/>
          <w:szCs w:val="20"/>
        </w:rPr>
      </w:pPr>
      <w:r w:rsidRPr="00710E1F">
        <w:rPr>
          <w:rFonts w:ascii="Times New Roman" w:hAnsi="Times New Roman" w:cs="Times New Roman"/>
          <w:i/>
          <w:sz w:val="20"/>
          <w:szCs w:val="20"/>
        </w:rPr>
        <w:t xml:space="preserve">Les chefs d’entreprises ne connaissent </w:t>
      </w:r>
      <w:r w:rsidRPr="00710E1F">
        <w:rPr>
          <w:rFonts w:ascii="Times New Roman" w:hAnsi="Times New Roman" w:cs="Times New Roman"/>
          <w:b/>
          <w:i/>
          <w:color w:val="FF0000"/>
          <w:sz w:val="20"/>
          <w:szCs w:val="20"/>
        </w:rPr>
        <w:t xml:space="preserve">pas ou peu </w:t>
      </w:r>
      <w:r w:rsidR="003C429C" w:rsidRPr="00710E1F">
        <w:rPr>
          <w:rFonts w:ascii="Times New Roman" w:hAnsi="Times New Roman" w:cs="Times New Roman"/>
          <w:b/>
          <w:i/>
          <w:color w:val="FF0000"/>
          <w:sz w:val="20"/>
          <w:szCs w:val="20"/>
        </w:rPr>
        <w:t>les actions</w:t>
      </w:r>
      <w:r w:rsidR="003C429C" w:rsidRPr="00710E1F">
        <w:rPr>
          <w:rFonts w:ascii="Times New Roman" w:hAnsi="Times New Roman" w:cs="Times New Roman"/>
          <w:i/>
          <w:sz w:val="20"/>
          <w:szCs w:val="20"/>
        </w:rPr>
        <w:t xml:space="preserve"> mis en place entre </w:t>
      </w:r>
      <w:r w:rsidR="003C429C" w:rsidRPr="00710E1F">
        <w:rPr>
          <w:rFonts w:ascii="Times New Roman" w:hAnsi="Times New Roman" w:cs="Times New Roman"/>
          <w:b/>
          <w:i/>
          <w:color w:val="FF0000"/>
          <w:sz w:val="20"/>
          <w:szCs w:val="20"/>
        </w:rPr>
        <w:t>63% et 74 %</w:t>
      </w:r>
    </w:p>
    <w:p w:rsidR="003C429C" w:rsidRPr="00710E1F" w:rsidRDefault="003C429C" w:rsidP="00710E1F">
      <w:pPr>
        <w:jc w:val="both"/>
        <w:rPr>
          <w:rFonts w:ascii="Times New Roman" w:hAnsi="Times New Roman" w:cs="Times New Roman"/>
          <w:b/>
          <w:i/>
          <w:color w:val="FF0000"/>
          <w:sz w:val="20"/>
          <w:szCs w:val="20"/>
        </w:rPr>
      </w:pPr>
      <w:r w:rsidRPr="00710E1F">
        <w:rPr>
          <w:rFonts w:ascii="Times New Roman" w:hAnsi="Times New Roman" w:cs="Times New Roman"/>
          <w:i/>
          <w:sz w:val="20"/>
          <w:szCs w:val="20"/>
        </w:rPr>
        <w:t xml:space="preserve">Sur l’économie, les chefs d’entreprises </w:t>
      </w:r>
      <w:r w:rsidRPr="00710E1F">
        <w:rPr>
          <w:rFonts w:ascii="Times New Roman" w:hAnsi="Times New Roman" w:cs="Times New Roman"/>
          <w:b/>
          <w:i/>
          <w:color w:val="FF0000"/>
          <w:sz w:val="20"/>
          <w:szCs w:val="20"/>
        </w:rPr>
        <w:t>ne connaissent pas ou peu les actions</w:t>
      </w:r>
      <w:r w:rsidRPr="00710E1F">
        <w:rPr>
          <w:rFonts w:ascii="Times New Roman" w:hAnsi="Times New Roman" w:cs="Times New Roman"/>
          <w:i/>
          <w:sz w:val="20"/>
          <w:szCs w:val="20"/>
        </w:rPr>
        <w:t xml:space="preserve"> de leurs élus entre </w:t>
      </w:r>
      <w:r w:rsidRPr="00710E1F">
        <w:rPr>
          <w:rFonts w:ascii="Times New Roman" w:hAnsi="Times New Roman" w:cs="Times New Roman"/>
          <w:b/>
          <w:i/>
          <w:color w:val="FF0000"/>
          <w:sz w:val="20"/>
          <w:szCs w:val="20"/>
        </w:rPr>
        <w:t>59% et  68 %.</w:t>
      </w:r>
    </w:p>
    <w:p w:rsidR="003C429C" w:rsidRPr="00710E1F" w:rsidRDefault="003C429C" w:rsidP="00710E1F">
      <w:pPr>
        <w:jc w:val="both"/>
        <w:rPr>
          <w:rFonts w:ascii="Times New Roman" w:hAnsi="Times New Roman" w:cs="Times New Roman"/>
          <w:i/>
          <w:sz w:val="20"/>
          <w:szCs w:val="20"/>
        </w:rPr>
      </w:pPr>
      <w:r w:rsidRPr="00710E1F">
        <w:rPr>
          <w:rFonts w:ascii="Times New Roman" w:hAnsi="Times New Roman" w:cs="Times New Roman"/>
          <w:b/>
          <w:i/>
          <w:color w:val="FF0000"/>
          <w:sz w:val="20"/>
          <w:szCs w:val="20"/>
        </w:rPr>
        <w:t>A 81 %,</w:t>
      </w:r>
      <w:r w:rsidRPr="00710E1F">
        <w:rPr>
          <w:rFonts w:ascii="Times New Roman" w:hAnsi="Times New Roman" w:cs="Times New Roman"/>
          <w:i/>
          <w:sz w:val="20"/>
          <w:szCs w:val="20"/>
        </w:rPr>
        <w:t xml:space="preserve"> les acteurs économiques estiment que leurs élus </w:t>
      </w:r>
      <w:r w:rsidRPr="00710E1F">
        <w:rPr>
          <w:rFonts w:ascii="Times New Roman" w:hAnsi="Times New Roman" w:cs="Times New Roman"/>
          <w:b/>
          <w:i/>
          <w:color w:val="FF0000"/>
          <w:sz w:val="20"/>
          <w:szCs w:val="20"/>
        </w:rPr>
        <w:t>ne connaissent pas leurs besoins</w:t>
      </w:r>
      <w:r w:rsidRPr="00710E1F">
        <w:rPr>
          <w:rFonts w:ascii="Times New Roman" w:hAnsi="Times New Roman" w:cs="Times New Roman"/>
          <w:i/>
          <w:sz w:val="20"/>
          <w:szCs w:val="20"/>
        </w:rPr>
        <w:t>.</w:t>
      </w:r>
    </w:p>
    <w:p w:rsidR="003C429C" w:rsidRPr="00710E1F" w:rsidRDefault="003C429C" w:rsidP="00710E1F">
      <w:pPr>
        <w:jc w:val="both"/>
        <w:rPr>
          <w:rFonts w:ascii="Times New Roman" w:hAnsi="Times New Roman" w:cs="Times New Roman"/>
          <w:i/>
          <w:sz w:val="20"/>
          <w:szCs w:val="20"/>
        </w:rPr>
      </w:pPr>
      <w:r w:rsidRPr="00710E1F">
        <w:rPr>
          <w:rFonts w:ascii="Times New Roman" w:hAnsi="Times New Roman" w:cs="Times New Roman"/>
          <w:i/>
          <w:sz w:val="20"/>
          <w:szCs w:val="20"/>
        </w:rPr>
        <w:t xml:space="preserve">Et sachant que nos élus font partis de la Métropole en ce qui nous concerne, ils devraient être compétents </w:t>
      </w:r>
      <w:r w:rsidRPr="00710E1F">
        <w:rPr>
          <w:rFonts w:ascii="Times New Roman" w:hAnsi="Times New Roman" w:cs="Times New Roman"/>
          <w:b/>
          <w:i/>
          <w:color w:val="FF0000"/>
          <w:sz w:val="20"/>
          <w:szCs w:val="20"/>
        </w:rPr>
        <w:t>à 62 %</w:t>
      </w:r>
      <w:r w:rsidRPr="00710E1F">
        <w:rPr>
          <w:rFonts w:ascii="Times New Roman" w:hAnsi="Times New Roman" w:cs="Times New Roman"/>
          <w:i/>
          <w:sz w:val="20"/>
          <w:szCs w:val="20"/>
        </w:rPr>
        <w:t xml:space="preserve"> au niveau responsabilité économique </w:t>
      </w:r>
      <w:r w:rsidRPr="00710E1F">
        <w:rPr>
          <w:rFonts w:ascii="Times New Roman" w:hAnsi="Times New Roman" w:cs="Times New Roman"/>
          <w:b/>
          <w:i/>
          <w:color w:val="FF0000"/>
          <w:sz w:val="20"/>
          <w:szCs w:val="20"/>
        </w:rPr>
        <w:t>jusqu’à 74 %.</w:t>
      </w:r>
    </w:p>
    <w:p w:rsidR="003C429C" w:rsidRPr="00710E1F" w:rsidRDefault="003C429C" w:rsidP="00710E1F">
      <w:pPr>
        <w:jc w:val="both"/>
        <w:rPr>
          <w:rFonts w:ascii="Times New Roman" w:hAnsi="Times New Roman" w:cs="Times New Roman"/>
          <w:i/>
          <w:sz w:val="20"/>
          <w:szCs w:val="20"/>
        </w:rPr>
      </w:pPr>
      <w:r w:rsidRPr="00710E1F">
        <w:rPr>
          <w:rFonts w:ascii="Times New Roman" w:hAnsi="Times New Roman" w:cs="Times New Roman"/>
          <w:i/>
          <w:sz w:val="20"/>
          <w:szCs w:val="20"/>
        </w:rPr>
        <w:t xml:space="preserve">Nous en déduisons par conséquent que </w:t>
      </w:r>
      <w:proofErr w:type="spellStart"/>
      <w:r w:rsidRPr="00710E1F">
        <w:rPr>
          <w:rFonts w:ascii="Times New Roman" w:hAnsi="Times New Roman" w:cs="Times New Roman"/>
          <w:i/>
          <w:sz w:val="20"/>
          <w:szCs w:val="20"/>
        </w:rPr>
        <w:t>celà</w:t>
      </w:r>
      <w:proofErr w:type="spellEnd"/>
      <w:r w:rsidRPr="00710E1F">
        <w:rPr>
          <w:rFonts w:ascii="Times New Roman" w:hAnsi="Times New Roman" w:cs="Times New Roman"/>
          <w:i/>
          <w:sz w:val="20"/>
          <w:szCs w:val="20"/>
        </w:rPr>
        <w:t xml:space="preserve"> fait environ 35 ans que nos élus</w:t>
      </w:r>
      <w:r w:rsidR="006946F2" w:rsidRPr="00710E1F">
        <w:rPr>
          <w:rFonts w:ascii="Times New Roman" w:hAnsi="Times New Roman" w:cs="Times New Roman"/>
          <w:i/>
          <w:sz w:val="20"/>
          <w:szCs w:val="20"/>
        </w:rPr>
        <w:t xml:space="preserve"> (</w:t>
      </w:r>
      <w:r w:rsidRPr="00710E1F">
        <w:rPr>
          <w:rFonts w:ascii="Times New Roman" w:hAnsi="Times New Roman" w:cs="Times New Roman"/>
          <w:i/>
          <w:sz w:val="20"/>
          <w:szCs w:val="20"/>
        </w:rPr>
        <w:t xml:space="preserve">maire, conseillers municipaux, régionaux…) sont élus qu’ils ont creusé le fossé avec les acteurs économiques qui nous </w:t>
      </w:r>
      <w:r w:rsidR="006946F2" w:rsidRPr="00710E1F">
        <w:rPr>
          <w:rFonts w:ascii="Times New Roman" w:hAnsi="Times New Roman" w:cs="Times New Roman"/>
          <w:i/>
          <w:sz w:val="20"/>
          <w:szCs w:val="20"/>
        </w:rPr>
        <w:t xml:space="preserve">le </w:t>
      </w:r>
      <w:r w:rsidRPr="00710E1F">
        <w:rPr>
          <w:rFonts w:ascii="Times New Roman" w:hAnsi="Times New Roman" w:cs="Times New Roman"/>
          <w:i/>
          <w:sz w:val="20"/>
          <w:szCs w:val="20"/>
        </w:rPr>
        <w:t>r</w:t>
      </w:r>
      <w:r w:rsidR="006946F2" w:rsidRPr="00710E1F">
        <w:rPr>
          <w:rFonts w:ascii="Times New Roman" w:hAnsi="Times New Roman" w:cs="Times New Roman"/>
          <w:i/>
          <w:sz w:val="20"/>
          <w:szCs w:val="20"/>
        </w:rPr>
        <w:t>appel</w:t>
      </w:r>
      <w:r w:rsidRPr="00710E1F">
        <w:rPr>
          <w:rFonts w:ascii="Times New Roman" w:hAnsi="Times New Roman" w:cs="Times New Roman"/>
          <w:i/>
          <w:sz w:val="20"/>
          <w:szCs w:val="20"/>
        </w:rPr>
        <w:t xml:space="preserve">ons sont tout de même les entreprises, PME-PMI, artisans, </w:t>
      </w:r>
      <w:r w:rsidR="006946F2" w:rsidRPr="00710E1F">
        <w:rPr>
          <w:rFonts w:ascii="Times New Roman" w:hAnsi="Times New Roman" w:cs="Times New Roman"/>
          <w:i/>
          <w:sz w:val="20"/>
          <w:szCs w:val="20"/>
        </w:rPr>
        <w:t>professions libérales, auto-entrepreneurs, agriculteurs,</w:t>
      </w:r>
      <w:r w:rsidR="00556E56" w:rsidRPr="00710E1F">
        <w:rPr>
          <w:rFonts w:ascii="Times New Roman" w:hAnsi="Times New Roman" w:cs="Times New Roman"/>
          <w:i/>
          <w:sz w:val="20"/>
          <w:szCs w:val="20"/>
        </w:rPr>
        <w:t xml:space="preserve"> </w:t>
      </w:r>
      <w:r w:rsidR="006946F2" w:rsidRPr="00710E1F">
        <w:rPr>
          <w:rFonts w:ascii="Times New Roman" w:hAnsi="Times New Roman" w:cs="Times New Roman"/>
          <w:i/>
          <w:sz w:val="20"/>
          <w:szCs w:val="20"/>
        </w:rPr>
        <w:t>commerçants.</w:t>
      </w:r>
    </w:p>
    <w:p w:rsidR="00710E1F" w:rsidRPr="00710E1F" w:rsidRDefault="006946F2" w:rsidP="00710E1F">
      <w:pPr>
        <w:jc w:val="both"/>
        <w:rPr>
          <w:rFonts w:ascii="Times New Roman" w:hAnsi="Times New Roman" w:cs="Times New Roman"/>
          <w:sz w:val="20"/>
          <w:szCs w:val="20"/>
        </w:rPr>
      </w:pPr>
      <w:r w:rsidRPr="00710E1F">
        <w:rPr>
          <w:rFonts w:ascii="Times New Roman" w:hAnsi="Times New Roman" w:cs="Times New Roman"/>
          <w:b/>
          <w:sz w:val="20"/>
          <w:szCs w:val="20"/>
        </w:rPr>
        <w:t>Résultat</w:t>
      </w:r>
      <w:r w:rsidRPr="00710E1F">
        <w:rPr>
          <w:rFonts w:ascii="Times New Roman" w:hAnsi="Times New Roman" w:cs="Times New Roman"/>
          <w:sz w:val="20"/>
          <w:szCs w:val="20"/>
        </w:rPr>
        <w:t xml:space="preserve"> : dans toutes leurs professions de foi, ils nous parlent de pôle économique, de développement, des aides logistiques, de construction de bureau high-tech………qu’ont-ils faits depuis 35 ans ……………………..à part d’être déconnectés des réalités </w:t>
      </w:r>
      <w:r w:rsidR="002761CF" w:rsidRPr="00710E1F">
        <w:rPr>
          <w:rFonts w:ascii="Times New Roman" w:hAnsi="Times New Roman" w:cs="Times New Roman"/>
          <w:sz w:val="20"/>
          <w:szCs w:val="20"/>
        </w:rPr>
        <w:t xml:space="preserve">, des </w:t>
      </w:r>
      <w:r w:rsidRPr="00710E1F">
        <w:rPr>
          <w:rFonts w:ascii="Times New Roman" w:hAnsi="Times New Roman" w:cs="Times New Roman"/>
          <w:sz w:val="20"/>
          <w:szCs w:val="20"/>
        </w:rPr>
        <w:t>acteur</w:t>
      </w:r>
      <w:r w:rsidR="002761CF" w:rsidRPr="00710E1F">
        <w:rPr>
          <w:rFonts w:ascii="Times New Roman" w:hAnsi="Times New Roman" w:cs="Times New Roman"/>
          <w:sz w:val="20"/>
          <w:szCs w:val="20"/>
        </w:rPr>
        <w:t>s</w:t>
      </w:r>
      <w:r w:rsidRPr="00710E1F">
        <w:rPr>
          <w:rFonts w:ascii="Times New Roman" w:hAnsi="Times New Roman" w:cs="Times New Roman"/>
          <w:sz w:val="20"/>
          <w:szCs w:val="20"/>
        </w:rPr>
        <w:t xml:space="preserve"> économique</w:t>
      </w:r>
      <w:r w:rsidR="002761CF" w:rsidRPr="00710E1F">
        <w:rPr>
          <w:rFonts w:ascii="Times New Roman" w:hAnsi="Times New Roman" w:cs="Times New Roman"/>
          <w:sz w:val="20"/>
          <w:szCs w:val="20"/>
        </w:rPr>
        <w:t>s (sa</w:t>
      </w:r>
      <w:r w:rsidRPr="00710E1F">
        <w:rPr>
          <w:rFonts w:ascii="Times New Roman" w:hAnsi="Times New Roman" w:cs="Times New Roman"/>
          <w:sz w:val="20"/>
          <w:szCs w:val="20"/>
        </w:rPr>
        <w:t xml:space="preserve"> </w:t>
      </w:r>
      <w:r w:rsidR="002761CF" w:rsidRPr="00710E1F">
        <w:rPr>
          <w:rFonts w:ascii="Times New Roman" w:hAnsi="Times New Roman" w:cs="Times New Roman"/>
          <w:sz w:val="20"/>
          <w:szCs w:val="20"/>
        </w:rPr>
        <w:t>(employés, salariés, entrepre</w:t>
      </w:r>
      <w:r w:rsidRPr="00710E1F">
        <w:rPr>
          <w:rFonts w:ascii="Times New Roman" w:hAnsi="Times New Roman" w:cs="Times New Roman"/>
          <w:sz w:val="20"/>
          <w:szCs w:val="20"/>
        </w:rPr>
        <w:t xml:space="preserve">neurs….) </w:t>
      </w:r>
    </w:p>
    <w:p w:rsidR="00710E1F" w:rsidRPr="00710E1F" w:rsidRDefault="006946F2" w:rsidP="00710E1F">
      <w:pPr>
        <w:jc w:val="both"/>
        <w:rPr>
          <w:rFonts w:ascii="Times New Roman" w:hAnsi="Times New Roman" w:cs="Times New Roman"/>
          <w:b/>
          <w:sz w:val="20"/>
          <w:szCs w:val="20"/>
        </w:rPr>
      </w:pPr>
      <w:r w:rsidRPr="00710E1F">
        <w:rPr>
          <w:rFonts w:ascii="Times New Roman" w:hAnsi="Times New Roman" w:cs="Times New Roman"/>
          <w:b/>
          <w:sz w:val="20"/>
          <w:szCs w:val="20"/>
        </w:rPr>
        <w:t xml:space="preserve">RIEN. </w:t>
      </w:r>
    </w:p>
    <w:p w:rsidR="00710E1F" w:rsidRPr="00710E1F" w:rsidRDefault="006946F2" w:rsidP="00710E1F">
      <w:pPr>
        <w:jc w:val="center"/>
        <w:rPr>
          <w:rFonts w:ascii="Times New Roman" w:hAnsi="Times New Roman" w:cs="Times New Roman"/>
          <w:b/>
          <w:sz w:val="20"/>
          <w:szCs w:val="20"/>
        </w:rPr>
      </w:pPr>
      <w:r w:rsidRPr="00710E1F">
        <w:rPr>
          <w:rFonts w:ascii="Times New Roman" w:hAnsi="Times New Roman" w:cs="Times New Roman"/>
          <w:b/>
          <w:sz w:val="20"/>
          <w:szCs w:val="20"/>
        </w:rPr>
        <w:t>Ah oui</w:t>
      </w:r>
      <w:r w:rsidR="00710E1F">
        <w:rPr>
          <w:rFonts w:ascii="Times New Roman" w:hAnsi="Times New Roman" w:cs="Times New Roman"/>
          <w:b/>
          <w:sz w:val="20"/>
          <w:szCs w:val="20"/>
        </w:rPr>
        <w:t> !!!!</w:t>
      </w:r>
      <w:r w:rsidRPr="00710E1F">
        <w:rPr>
          <w:rFonts w:ascii="Times New Roman" w:hAnsi="Times New Roman" w:cs="Times New Roman"/>
          <w:b/>
          <w:sz w:val="20"/>
          <w:szCs w:val="20"/>
        </w:rPr>
        <w:t xml:space="preserve"> LA CRISE……….</w:t>
      </w:r>
      <w:r w:rsidR="00556E56" w:rsidRPr="00710E1F">
        <w:rPr>
          <w:rFonts w:ascii="Times New Roman" w:hAnsi="Times New Roman" w:cs="Times New Roman"/>
          <w:b/>
          <w:sz w:val="20"/>
          <w:szCs w:val="20"/>
        </w:rPr>
        <w:t>et la fermeture des entreprises, un chômage galopant</w:t>
      </w:r>
      <w:r w:rsidR="002761CF" w:rsidRPr="00710E1F">
        <w:rPr>
          <w:rFonts w:ascii="Times New Roman" w:hAnsi="Times New Roman" w:cs="Times New Roman"/>
          <w:b/>
          <w:sz w:val="20"/>
          <w:szCs w:val="20"/>
        </w:rPr>
        <w:t xml:space="preserve"> comme nous le précise le journal des entreprises de ce mois-ci</w:t>
      </w:r>
    </w:p>
    <w:p w:rsidR="009248A3" w:rsidRPr="002761CF" w:rsidRDefault="002761CF">
      <w:pPr>
        <w:rPr>
          <w:color w:val="0070C0"/>
          <w:sz w:val="36"/>
          <w:szCs w:val="36"/>
        </w:rPr>
      </w:pPr>
      <w:r w:rsidRPr="002761CF">
        <w:rPr>
          <w:color w:val="0070C0"/>
        </w:rPr>
        <w:lastRenderedPageBreak/>
        <w:t>« </w:t>
      </w:r>
      <w:r w:rsidR="009248A3" w:rsidRPr="002761CF">
        <w:rPr>
          <w:color w:val="0070C0"/>
          <w:sz w:val="36"/>
          <w:szCs w:val="36"/>
        </w:rPr>
        <w:t>Alpes-Maritimes. Emploi : Lanterne rouge de la région Paca</w:t>
      </w:r>
    </w:p>
    <w:p w:rsidR="009248A3" w:rsidRPr="002761CF" w:rsidRDefault="009248A3" w:rsidP="009248A3">
      <w:pPr>
        <w:pStyle w:val="NormalWeb"/>
        <w:rPr>
          <w:color w:val="0070C0"/>
        </w:rPr>
      </w:pPr>
      <w:r w:rsidRPr="002761CF">
        <w:rPr>
          <w:b/>
          <w:bCs/>
          <w:color w:val="0070C0"/>
        </w:rPr>
        <w:t>Lanterne rouge de la région Paca, les Alpes-Maritimes totalisent 63.056 chômeurs, soit +10,4 % alors que la région s’établit à +6,5 % et le national à +5,7 %.</w:t>
      </w:r>
    </w:p>
    <w:p w:rsidR="009248A3" w:rsidRPr="002761CF" w:rsidRDefault="009248A3" w:rsidP="009248A3">
      <w:pPr>
        <w:pStyle w:val="t12"/>
        <w:rPr>
          <w:color w:val="0070C0"/>
        </w:rPr>
      </w:pPr>
      <w:r w:rsidRPr="002761CF">
        <w:rPr>
          <w:color w:val="0070C0"/>
        </w:rPr>
        <w:t xml:space="preserve">On s’en doutait, 2013 n’aura pas été favorable à l’économie azuréenne. Si, lors de la présentation du bilan conjoncturel de l’année écoulée, le président de la CCI Nice Côte d’Azur Bernard </w:t>
      </w:r>
      <w:proofErr w:type="spellStart"/>
      <w:r w:rsidRPr="002761CF">
        <w:rPr>
          <w:color w:val="0070C0"/>
        </w:rPr>
        <w:t>Kleynhoff</w:t>
      </w:r>
      <w:proofErr w:type="spellEnd"/>
      <w:r w:rsidRPr="002761CF">
        <w:rPr>
          <w:color w:val="0070C0"/>
        </w:rPr>
        <w:t xml:space="preserve"> insiste sur « la capacité du territoire des Alpes-Maritimes à résister », force est de constater que l’évolution du chiffre d’affaires de nos entreprises, +1%, reste faible, portée par une activité à l’export en hausse de 4%.</w:t>
      </w:r>
      <w:r w:rsidRPr="002761CF">
        <w:rPr>
          <w:color w:val="0070C0"/>
        </w:rPr>
        <w:br/>
      </w:r>
      <w:r w:rsidRPr="002761CF">
        <w:rPr>
          <w:color w:val="0070C0"/>
        </w:rPr>
        <w:br/>
        <w:t>On peut y lire un fort contraste sectoriel : quand l’industrie boostée par le pôle parfumerie et sciences du vivant performe (+3%), la construction (-2%) et le commerce (-3%) plongent. Quant aux services, ils enregistrent une très légère progression (+1%) due à une petite surenchère des prix.</w:t>
      </w:r>
      <w:r w:rsidRPr="002761CF">
        <w:rPr>
          <w:color w:val="0070C0"/>
        </w:rPr>
        <w:br/>
      </w:r>
      <w:r w:rsidRPr="002761CF">
        <w:rPr>
          <w:color w:val="0070C0"/>
        </w:rPr>
        <w:br/>
        <w:t xml:space="preserve">Cette activité limitée s’étudie également sous le prisme de l’emploi. </w:t>
      </w:r>
      <w:r w:rsidRPr="002761CF">
        <w:rPr>
          <w:rStyle w:val="Accentuation"/>
          <w:b/>
          <w:bCs/>
          <w:color w:val="0070C0"/>
        </w:rPr>
        <w:t xml:space="preserve">« </w:t>
      </w:r>
      <w:r w:rsidRPr="002761CF">
        <w:rPr>
          <w:rStyle w:val="Accentuation"/>
          <w:b/>
          <w:bCs/>
          <w:color w:val="FF0000"/>
        </w:rPr>
        <w:t>En trois ans, nous avons perdu 9.000 emplois dans le secteur privé qui ne compte plus que 301.000 emplois à fin 2013. Attention, si l’on passe en dessous des 300.000 emplois productifs, le département ne créera plus de richesse»,</w:t>
      </w:r>
      <w:r w:rsidRPr="002761CF">
        <w:rPr>
          <w:color w:val="0070C0"/>
        </w:rPr>
        <w:t xml:space="preserve"> alerte Yvon Grosso, président de l’UPE 06. </w:t>
      </w:r>
      <w:r w:rsidRPr="002761CF">
        <w:rPr>
          <w:color w:val="0070C0"/>
        </w:rPr>
        <w:br/>
      </w:r>
      <w:r w:rsidRPr="002761CF">
        <w:rPr>
          <w:color w:val="0070C0"/>
        </w:rPr>
        <w:br/>
        <w:t xml:space="preserve">Autre indicatif d’une activité en berne, le chômage technique. En 2012, 217 entreprises azuréennes y ont eu recours pour 86.135 heures chômées. En 2013, 273 entreprises, pour 190.296 heures chômées. « Les entreprises ont utilisé les outils existants pour ne pas licencier. Et elles continuent en 2014 », constate Yvon Grosso. Lanterne rouge de la région Paca, </w:t>
      </w:r>
      <w:r w:rsidRPr="002761CF">
        <w:rPr>
          <w:b/>
          <w:color w:val="FF0000"/>
        </w:rPr>
        <w:t>les Alpes-Maritimes totalisent 63.056 chômeurs, soit +10,4% par rapport à 2012,</w:t>
      </w:r>
      <w:r w:rsidRPr="002761CF">
        <w:rPr>
          <w:color w:val="0070C0"/>
        </w:rPr>
        <w:t xml:space="preserve"> alors que la région Paca s’établit à +6,5% et le national à +5,7%.</w:t>
      </w:r>
      <w:r w:rsidR="002761CF" w:rsidRPr="002761CF">
        <w:rPr>
          <w:color w:val="0070C0"/>
        </w:rPr>
        <w:t> »</w:t>
      </w:r>
    </w:p>
    <w:p w:rsidR="002761CF" w:rsidRDefault="002761CF" w:rsidP="009248A3">
      <w:pPr>
        <w:pStyle w:val="t12"/>
      </w:pPr>
    </w:p>
    <w:p w:rsidR="002761CF" w:rsidRPr="00D56A8D" w:rsidRDefault="002761CF" w:rsidP="00D56A8D">
      <w:pPr>
        <w:pStyle w:val="t12"/>
        <w:jc w:val="both"/>
        <w:rPr>
          <w:b/>
          <w:i/>
          <w:sz w:val="36"/>
          <w:szCs w:val="36"/>
        </w:rPr>
      </w:pPr>
      <w:r w:rsidRPr="00D56A8D">
        <w:rPr>
          <w:b/>
          <w:i/>
          <w:sz w:val="36"/>
          <w:szCs w:val="36"/>
        </w:rPr>
        <w:t>Alors, la solution est de changer les femmes et les hommes des 30 dernières années et de redonner les mannettes aux personnes acteurs réels de notre région et commune qui reprendront en main l’avenir de notre bassin de la Côte d’Azur.</w:t>
      </w:r>
    </w:p>
    <w:p w:rsidR="002761CF" w:rsidRDefault="002761CF" w:rsidP="009248A3">
      <w:pPr>
        <w:pStyle w:val="t12"/>
      </w:pPr>
    </w:p>
    <w:p w:rsidR="009248A3" w:rsidRPr="009968D5" w:rsidRDefault="009968D5">
      <w:pPr>
        <w:rPr>
          <w:b/>
          <w:i/>
        </w:rPr>
      </w:pPr>
      <w:r w:rsidRPr="009968D5">
        <w:rPr>
          <w:b/>
          <w:i/>
        </w:rPr>
        <w:t>Catherine YOT</w:t>
      </w:r>
    </w:p>
    <w:p w:rsidR="009248A3" w:rsidRDefault="009968D5">
      <w:r>
        <w:rPr>
          <w:noProof/>
          <w:lang w:eastAsia="fr-FR"/>
        </w:rPr>
        <w:drawing>
          <wp:inline distT="0" distB="0" distL="0" distR="0">
            <wp:extent cx="599440" cy="899160"/>
            <wp:effectExtent l="19050" t="0" r="0" b="0"/>
            <wp:docPr id="2" name="Image 1" descr="YOT Catherine-Assistante Médicale-48 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T Catherine-Assistante Médicale-48 ans.jpg"/>
                    <pic:cNvPicPr/>
                  </pic:nvPicPr>
                  <pic:blipFill>
                    <a:blip r:embed="rId6" cstate="print"/>
                    <a:stretch>
                      <a:fillRect/>
                    </a:stretch>
                  </pic:blipFill>
                  <pic:spPr>
                    <a:xfrm>
                      <a:off x="0" y="0"/>
                      <a:ext cx="598749" cy="898124"/>
                    </a:xfrm>
                    <a:prstGeom prst="rect">
                      <a:avLst/>
                    </a:prstGeom>
                  </pic:spPr>
                </pic:pic>
              </a:graphicData>
            </a:graphic>
          </wp:inline>
        </w:drawing>
      </w:r>
    </w:p>
    <w:p w:rsidR="009248A3" w:rsidRDefault="009248A3"/>
    <w:sectPr w:rsidR="009248A3" w:rsidSect="00B80A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48A3"/>
    <w:rsid w:val="002761CF"/>
    <w:rsid w:val="003A1A0E"/>
    <w:rsid w:val="003C429C"/>
    <w:rsid w:val="00556E56"/>
    <w:rsid w:val="006946F2"/>
    <w:rsid w:val="00710E1F"/>
    <w:rsid w:val="009248A3"/>
    <w:rsid w:val="009968D5"/>
    <w:rsid w:val="00B80ACD"/>
    <w:rsid w:val="00D56A8D"/>
    <w:rsid w:val="00FB47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48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8A3"/>
    <w:rPr>
      <w:rFonts w:ascii="Tahoma" w:hAnsi="Tahoma" w:cs="Tahoma"/>
      <w:sz w:val="16"/>
      <w:szCs w:val="16"/>
    </w:rPr>
  </w:style>
  <w:style w:type="paragraph" w:styleId="NormalWeb">
    <w:name w:val="Normal (Web)"/>
    <w:basedOn w:val="Normal"/>
    <w:uiPriority w:val="99"/>
    <w:semiHidden/>
    <w:unhideWhenUsed/>
    <w:rsid w:val="009248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12">
    <w:name w:val="t12"/>
    <w:basedOn w:val="Normal"/>
    <w:rsid w:val="009248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248A3"/>
    <w:rPr>
      <w:i/>
      <w:iCs/>
    </w:rPr>
  </w:style>
</w:styles>
</file>

<file path=word/webSettings.xml><?xml version="1.0" encoding="utf-8"?>
<w:webSettings xmlns:r="http://schemas.openxmlformats.org/officeDocument/2006/relationships" xmlns:w="http://schemas.openxmlformats.org/wordprocessingml/2006/main">
  <w:divs>
    <w:div w:id="1899825644">
      <w:bodyDiv w:val="1"/>
      <w:marLeft w:val="0"/>
      <w:marRight w:val="0"/>
      <w:marTop w:val="0"/>
      <w:marBottom w:val="0"/>
      <w:divBdr>
        <w:top w:val="none" w:sz="0" w:space="0" w:color="auto"/>
        <w:left w:val="none" w:sz="0" w:space="0" w:color="auto"/>
        <w:bottom w:val="none" w:sz="0" w:space="0" w:color="auto"/>
        <w:right w:val="none" w:sz="0" w:space="0" w:color="auto"/>
      </w:divBdr>
      <w:divsChild>
        <w:div w:id="1128933291">
          <w:marLeft w:val="0"/>
          <w:marRight w:val="0"/>
          <w:marTop w:val="0"/>
          <w:marBottom w:val="0"/>
          <w:divBdr>
            <w:top w:val="none" w:sz="0" w:space="0" w:color="auto"/>
            <w:left w:val="none" w:sz="0" w:space="0" w:color="auto"/>
            <w:bottom w:val="none" w:sz="0" w:space="0" w:color="auto"/>
            <w:right w:val="none" w:sz="0" w:space="0" w:color="auto"/>
          </w:divBdr>
          <w:divsChild>
            <w:div w:id="61293961">
              <w:marLeft w:val="0"/>
              <w:marRight w:val="0"/>
              <w:marTop w:val="0"/>
              <w:marBottom w:val="0"/>
              <w:divBdr>
                <w:top w:val="none" w:sz="0" w:space="0" w:color="auto"/>
                <w:left w:val="none" w:sz="0" w:space="0" w:color="auto"/>
                <w:bottom w:val="none" w:sz="0" w:space="0" w:color="auto"/>
                <w:right w:val="none" w:sz="0" w:space="0" w:color="auto"/>
              </w:divBdr>
              <w:divsChild>
                <w:div w:id="339085836">
                  <w:marLeft w:val="0"/>
                  <w:marRight w:val="0"/>
                  <w:marTop w:val="0"/>
                  <w:marBottom w:val="0"/>
                  <w:divBdr>
                    <w:top w:val="none" w:sz="0" w:space="0" w:color="auto"/>
                    <w:left w:val="none" w:sz="0" w:space="0" w:color="auto"/>
                    <w:bottom w:val="none" w:sz="0" w:space="0" w:color="auto"/>
                    <w:right w:val="none" w:sz="0" w:space="0" w:color="auto"/>
                  </w:divBdr>
                  <w:divsChild>
                    <w:div w:id="1558472461">
                      <w:marLeft w:val="0"/>
                      <w:marRight w:val="0"/>
                      <w:marTop w:val="0"/>
                      <w:marBottom w:val="0"/>
                      <w:divBdr>
                        <w:top w:val="none" w:sz="0" w:space="0" w:color="auto"/>
                        <w:left w:val="none" w:sz="0" w:space="0" w:color="auto"/>
                        <w:bottom w:val="none" w:sz="0" w:space="0" w:color="auto"/>
                        <w:right w:val="none" w:sz="0" w:space="0" w:color="auto"/>
                      </w:divBdr>
                      <w:divsChild>
                        <w:div w:id="243420101">
                          <w:marLeft w:val="0"/>
                          <w:marRight w:val="0"/>
                          <w:marTop w:val="0"/>
                          <w:marBottom w:val="0"/>
                          <w:divBdr>
                            <w:top w:val="none" w:sz="0" w:space="0" w:color="auto"/>
                            <w:left w:val="none" w:sz="0" w:space="0" w:color="auto"/>
                            <w:bottom w:val="none" w:sz="0" w:space="0" w:color="auto"/>
                            <w:right w:val="none" w:sz="0" w:space="0" w:color="auto"/>
                          </w:divBdr>
                          <w:divsChild>
                            <w:div w:id="1865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4C49B-51C5-47F4-9270-B669C83B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540</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7</cp:revision>
  <dcterms:created xsi:type="dcterms:W3CDTF">2014-03-09T15:32:00Z</dcterms:created>
  <dcterms:modified xsi:type="dcterms:W3CDTF">2014-03-09T18:53:00Z</dcterms:modified>
</cp:coreProperties>
</file>